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8898FC" w14:textId="77777777" w:rsidR="00074027" w:rsidRPr="00E23565" w:rsidRDefault="00074027" w:rsidP="00D92605">
      <w:pPr>
        <w:jc w:val="center"/>
        <w:rPr>
          <w:b/>
          <w:sz w:val="20"/>
          <w:szCs w:val="20"/>
          <w:u w:val="single"/>
        </w:rPr>
      </w:pPr>
      <w:r w:rsidRPr="00E23565">
        <w:rPr>
          <w:b/>
          <w:sz w:val="20"/>
          <w:szCs w:val="20"/>
          <w:u w:val="single"/>
        </w:rPr>
        <w:t xml:space="preserve">Fresque de </w:t>
      </w:r>
      <w:proofErr w:type="spellStart"/>
      <w:r w:rsidRPr="00E23565">
        <w:rPr>
          <w:b/>
          <w:sz w:val="20"/>
          <w:szCs w:val="20"/>
          <w:u w:val="single"/>
        </w:rPr>
        <w:t>Dyminski</w:t>
      </w:r>
      <w:proofErr w:type="spellEnd"/>
      <w:r w:rsidRPr="00E23565">
        <w:rPr>
          <w:b/>
          <w:sz w:val="20"/>
          <w:szCs w:val="20"/>
          <w:u w:val="single"/>
        </w:rPr>
        <w:t xml:space="preserve"> peinte sur un mur de l’école de Chimie de Mulhouse</w:t>
      </w:r>
    </w:p>
    <w:p w14:paraId="7F61DAC7" w14:textId="77777777" w:rsidR="00074027" w:rsidRPr="00F03B48" w:rsidRDefault="00074027">
      <w:pPr>
        <w:rPr>
          <w:sz w:val="20"/>
          <w:szCs w:val="20"/>
        </w:rPr>
      </w:pPr>
      <w:r w:rsidRPr="00F03B48">
        <w:rPr>
          <w:sz w:val="20"/>
          <w:szCs w:val="20"/>
        </w:rPr>
        <w:t>Mise en œuvre dans le cadre d’une séquence de français en 1</w:t>
      </w:r>
      <w:r w:rsidRPr="00F03B48">
        <w:rPr>
          <w:sz w:val="20"/>
          <w:szCs w:val="20"/>
          <w:vertAlign w:val="superscript"/>
        </w:rPr>
        <w:t>ère</w:t>
      </w:r>
      <w:r w:rsidRPr="00F03B48">
        <w:rPr>
          <w:sz w:val="20"/>
          <w:szCs w:val="20"/>
        </w:rPr>
        <w:t xml:space="preserve"> Bac Pro</w:t>
      </w:r>
    </w:p>
    <w:p w14:paraId="6812FF53" w14:textId="77777777" w:rsidR="00074027" w:rsidRPr="00F03B48" w:rsidRDefault="00074027">
      <w:pPr>
        <w:rPr>
          <w:sz w:val="20"/>
          <w:szCs w:val="20"/>
        </w:rPr>
      </w:pPr>
      <w:bookmarkStart w:id="0" w:name="_GoBack"/>
      <w:bookmarkEnd w:id="0"/>
      <w:r w:rsidRPr="00F03B48">
        <w:rPr>
          <w:sz w:val="20"/>
          <w:szCs w:val="20"/>
        </w:rPr>
        <w:t>Objet d’étude : du côté de l’imaginaire</w:t>
      </w:r>
    </w:p>
    <w:p w14:paraId="3BD9F6E2" w14:textId="77777777" w:rsidR="00074027" w:rsidRPr="00F03B48" w:rsidRDefault="00074027">
      <w:pPr>
        <w:rPr>
          <w:sz w:val="20"/>
          <w:szCs w:val="20"/>
        </w:rPr>
      </w:pPr>
      <w:r w:rsidRPr="00F03B48">
        <w:rPr>
          <w:sz w:val="20"/>
          <w:szCs w:val="20"/>
        </w:rPr>
        <w:t xml:space="preserve">Interrogation : comment l’imaginaire joue-t-il avec les moyens du langage à l’opposé de sa fonction utilitaire ou référentielle ? 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0"/>
        <w:gridCol w:w="6237"/>
        <w:gridCol w:w="2410"/>
      </w:tblGrid>
      <w:tr w:rsidR="00074027" w:rsidRPr="00F03B48" w14:paraId="054808C7" w14:textId="77777777" w:rsidTr="000C21CF">
        <w:tc>
          <w:tcPr>
            <w:tcW w:w="1560" w:type="dxa"/>
          </w:tcPr>
          <w:p w14:paraId="33E10CE0" w14:textId="77777777" w:rsidR="00074027" w:rsidRPr="00F03B48" w:rsidRDefault="00074027" w:rsidP="000C21C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03B48">
              <w:rPr>
                <w:sz w:val="20"/>
                <w:szCs w:val="20"/>
              </w:rPr>
              <w:t>Capacités</w:t>
            </w:r>
          </w:p>
        </w:tc>
        <w:tc>
          <w:tcPr>
            <w:tcW w:w="6237" w:type="dxa"/>
          </w:tcPr>
          <w:p w14:paraId="5BB7BFDF" w14:textId="77777777" w:rsidR="00074027" w:rsidRPr="00F03B48" w:rsidRDefault="00074027" w:rsidP="000C21C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03B48">
              <w:rPr>
                <w:sz w:val="20"/>
                <w:szCs w:val="20"/>
              </w:rPr>
              <w:t>Connaissances</w:t>
            </w:r>
          </w:p>
        </w:tc>
        <w:tc>
          <w:tcPr>
            <w:tcW w:w="2410" w:type="dxa"/>
          </w:tcPr>
          <w:p w14:paraId="3348A754" w14:textId="77777777" w:rsidR="00074027" w:rsidRPr="00F03B48" w:rsidRDefault="00074027" w:rsidP="000C21C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03B48">
              <w:rPr>
                <w:sz w:val="20"/>
                <w:szCs w:val="20"/>
              </w:rPr>
              <w:t>Attitudes</w:t>
            </w:r>
          </w:p>
        </w:tc>
      </w:tr>
      <w:tr w:rsidR="00074027" w:rsidRPr="00F03B48" w14:paraId="129BFBF2" w14:textId="77777777" w:rsidTr="000C21CF">
        <w:tc>
          <w:tcPr>
            <w:tcW w:w="1560" w:type="dxa"/>
          </w:tcPr>
          <w:p w14:paraId="378563CE" w14:textId="77777777" w:rsidR="00074027" w:rsidRPr="00F03B48" w:rsidRDefault="00074027" w:rsidP="000C21CF">
            <w:pPr>
              <w:spacing w:after="0" w:line="240" w:lineRule="auto"/>
              <w:rPr>
                <w:sz w:val="20"/>
                <w:szCs w:val="20"/>
              </w:rPr>
            </w:pPr>
            <w:r w:rsidRPr="00F03B48">
              <w:rPr>
                <w:sz w:val="20"/>
                <w:szCs w:val="20"/>
              </w:rPr>
              <w:t xml:space="preserve">Réaliser une production faisant appel à l’imaginaire </w:t>
            </w:r>
          </w:p>
        </w:tc>
        <w:tc>
          <w:tcPr>
            <w:tcW w:w="6237" w:type="dxa"/>
          </w:tcPr>
          <w:p w14:paraId="1352A171" w14:textId="77777777" w:rsidR="00074027" w:rsidRPr="00F03B48" w:rsidRDefault="00074027" w:rsidP="000C21CF">
            <w:pPr>
              <w:spacing w:after="0" w:line="240" w:lineRule="auto"/>
              <w:rPr>
                <w:sz w:val="20"/>
                <w:szCs w:val="20"/>
              </w:rPr>
            </w:pPr>
            <w:r w:rsidRPr="00F03B48">
              <w:rPr>
                <w:sz w:val="20"/>
                <w:szCs w:val="20"/>
              </w:rPr>
              <w:t>Champ littéraire : le surréalisme – le registre fantastique</w:t>
            </w:r>
          </w:p>
          <w:p w14:paraId="64082A17" w14:textId="77777777" w:rsidR="00074027" w:rsidRPr="00F03B48" w:rsidRDefault="00074027" w:rsidP="000C21CF">
            <w:pPr>
              <w:spacing w:after="0" w:line="240" w:lineRule="auto"/>
              <w:rPr>
                <w:sz w:val="20"/>
                <w:szCs w:val="20"/>
              </w:rPr>
            </w:pPr>
            <w:r w:rsidRPr="00F03B48">
              <w:rPr>
                <w:sz w:val="20"/>
                <w:szCs w:val="20"/>
              </w:rPr>
              <w:t>Champ linguistique : lexique de l’imagination, de l’imaginaire, de l’étrange..., comparaison, métaphore</w:t>
            </w:r>
          </w:p>
          <w:p w14:paraId="28439D7B" w14:textId="77777777" w:rsidR="00074027" w:rsidRPr="00F03B48" w:rsidRDefault="00074027" w:rsidP="000C21CF">
            <w:pPr>
              <w:spacing w:after="0" w:line="240" w:lineRule="auto"/>
              <w:rPr>
                <w:sz w:val="20"/>
                <w:szCs w:val="20"/>
              </w:rPr>
            </w:pPr>
            <w:r w:rsidRPr="00F03B48">
              <w:rPr>
                <w:sz w:val="20"/>
                <w:szCs w:val="20"/>
              </w:rPr>
              <w:t>Histoire des arts : thématique « Arts, réalités, imaginaires »</w:t>
            </w:r>
          </w:p>
        </w:tc>
        <w:tc>
          <w:tcPr>
            <w:tcW w:w="2410" w:type="dxa"/>
          </w:tcPr>
          <w:p w14:paraId="44FD4B74" w14:textId="77777777" w:rsidR="00074027" w:rsidRPr="00F03B48" w:rsidRDefault="00074027" w:rsidP="000C21CF">
            <w:pPr>
              <w:spacing w:after="0" w:line="240" w:lineRule="auto"/>
              <w:rPr>
                <w:sz w:val="20"/>
                <w:szCs w:val="20"/>
              </w:rPr>
            </w:pPr>
            <w:r w:rsidRPr="00F03B48">
              <w:rPr>
                <w:sz w:val="20"/>
                <w:szCs w:val="20"/>
              </w:rPr>
              <w:t>Goûter la puissance des mots et des ressources du langage</w:t>
            </w:r>
          </w:p>
          <w:p w14:paraId="44447DD4" w14:textId="77777777" w:rsidR="00074027" w:rsidRPr="00F03B48" w:rsidRDefault="00074027" w:rsidP="000C21C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14:paraId="051D22CC" w14:textId="77777777" w:rsidR="00074027" w:rsidRPr="00BE69B2" w:rsidRDefault="00074027" w:rsidP="009D3406">
      <w:pPr>
        <w:jc w:val="both"/>
        <w:rPr>
          <w:sz w:val="20"/>
          <w:szCs w:val="20"/>
        </w:rPr>
      </w:pPr>
      <w:r w:rsidRPr="00BE69B2">
        <w:rPr>
          <w:sz w:val="20"/>
          <w:szCs w:val="20"/>
        </w:rPr>
        <w:t>Le travail peut s’axer autour des objectifs propres au référentiel de français (BO spécial n°2 du 19/02/2009) mais aussi de manière plus large dans le cadre d’un travail sur l’année autour d’une problématique centrée sur la place de l’art dans la ville → Qu’apporte la présence d’une œuvre d’art dans la ville ? (</w:t>
      </w:r>
      <w:proofErr w:type="gramStart"/>
      <w:r w:rsidRPr="00BE69B2">
        <w:rPr>
          <w:sz w:val="20"/>
          <w:szCs w:val="20"/>
        </w:rPr>
        <w:t>on</w:t>
      </w:r>
      <w:proofErr w:type="gramEnd"/>
      <w:r w:rsidRPr="00BE69B2">
        <w:rPr>
          <w:sz w:val="20"/>
          <w:szCs w:val="20"/>
        </w:rPr>
        <w:t xml:space="preserve"> peut imaginer qu’au moins une fois dans le trimestre les élèves se confrontent à une œuvre d’art dans leur ville avec des approches variées, pas seulement la peinture murale – cf. vade-mecum).</w:t>
      </w:r>
    </w:p>
    <w:p w14:paraId="49CCA235" w14:textId="77777777" w:rsidR="00074027" w:rsidRPr="00BE69B2" w:rsidRDefault="00074027" w:rsidP="009D3406">
      <w:pPr>
        <w:jc w:val="both"/>
        <w:rPr>
          <w:sz w:val="20"/>
          <w:szCs w:val="20"/>
        </w:rPr>
      </w:pPr>
      <w:r w:rsidRPr="00BE69B2">
        <w:rPr>
          <w:sz w:val="20"/>
          <w:szCs w:val="20"/>
        </w:rPr>
        <w:t>Première étape  (sur le terrain) : amener les élèves à l’angle du boulevard Roosevelt et de l’avenue Kennedy et leur faire observer les fresques visibles. En quoi celle avenue Kennedy se démarque-t-elle ? Leur faire prendre des photos du mur dans son environnement puis des détails de la fresque.</w:t>
      </w:r>
    </w:p>
    <w:p w14:paraId="4A77AAA3" w14:textId="77777777" w:rsidR="00074027" w:rsidRPr="00BE69B2" w:rsidRDefault="00074027" w:rsidP="009D3406">
      <w:pPr>
        <w:spacing w:line="240" w:lineRule="auto"/>
        <w:rPr>
          <w:rFonts w:ascii="Times New Roman" w:hAnsi="Times New Roman"/>
          <w:sz w:val="20"/>
          <w:szCs w:val="20"/>
          <w:lang w:eastAsia="fr-FR"/>
        </w:rPr>
      </w:pPr>
      <w:r w:rsidRPr="00BE69B2">
        <w:rPr>
          <w:color w:val="000000"/>
          <w:sz w:val="20"/>
          <w:szCs w:val="20"/>
          <w:lang w:eastAsia="fr-FR"/>
        </w:rPr>
        <w:t>Mur peint intégré dans son environnement</w:t>
      </w:r>
    </w:p>
    <w:p w14:paraId="6BDA11D1" w14:textId="77777777" w:rsidR="00074027" w:rsidRPr="00BE69B2" w:rsidRDefault="00074027" w:rsidP="009D3406">
      <w:pPr>
        <w:spacing w:line="240" w:lineRule="auto"/>
        <w:rPr>
          <w:rFonts w:ascii="Times New Roman" w:hAnsi="Times New Roman"/>
          <w:sz w:val="20"/>
          <w:szCs w:val="20"/>
          <w:lang w:eastAsia="fr-FR"/>
        </w:rPr>
      </w:pPr>
      <w:proofErr w:type="gramStart"/>
      <w:r w:rsidRPr="00BE69B2">
        <w:rPr>
          <w:color w:val="000000"/>
          <w:sz w:val="20"/>
          <w:szCs w:val="20"/>
          <w:lang w:eastAsia="fr-FR"/>
        </w:rPr>
        <w:t>Fresque différentes</w:t>
      </w:r>
      <w:proofErr w:type="gramEnd"/>
      <w:r w:rsidRPr="00BE69B2">
        <w:rPr>
          <w:color w:val="000000"/>
          <w:sz w:val="20"/>
          <w:szCs w:val="20"/>
          <w:lang w:eastAsia="fr-FR"/>
        </w:rPr>
        <w:t xml:space="preserve"> de celles du quartier qui sont des trompe-l’œil (personnes à la fenêtre).</w:t>
      </w:r>
    </w:p>
    <w:p w14:paraId="27EA80A1" w14:textId="77777777" w:rsidR="00074027" w:rsidRPr="00BE69B2" w:rsidRDefault="00074027" w:rsidP="00BE69B2">
      <w:pPr>
        <w:spacing w:line="240" w:lineRule="auto"/>
        <w:rPr>
          <w:rFonts w:ascii="Times New Roman" w:hAnsi="Times New Roman"/>
          <w:sz w:val="20"/>
          <w:szCs w:val="20"/>
          <w:lang w:eastAsia="fr-FR"/>
        </w:rPr>
      </w:pPr>
      <w:r w:rsidRPr="00BE69B2">
        <w:rPr>
          <w:color w:val="000000"/>
          <w:sz w:val="20"/>
          <w:szCs w:val="20"/>
          <w:lang w:eastAsia="fr-FR"/>
        </w:rPr>
        <w:t>Impression d’un écran de cinéma en plein air qui raconte une histoire, celle de Mulhouse. Faire le lien avec le salon de coiffure en face (ancien cinéma).</w:t>
      </w:r>
    </w:p>
    <w:p w14:paraId="6A556425" w14:textId="77777777" w:rsidR="00074027" w:rsidRPr="00BE69B2" w:rsidRDefault="00074027" w:rsidP="009D3406">
      <w:pPr>
        <w:spacing w:line="240" w:lineRule="auto"/>
        <w:rPr>
          <w:rFonts w:ascii="Times New Roman" w:hAnsi="Times New Roman"/>
          <w:sz w:val="20"/>
          <w:szCs w:val="20"/>
          <w:lang w:eastAsia="fr-FR"/>
        </w:rPr>
      </w:pPr>
      <w:r w:rsidRPr="00BE69B2">
        <w:rPr>
          <w:color w:val="000000"/>
          <w:sz w:val="20"/>
          <w:szCs w:val="20"/>
          <w:lang w:eastAsia="fr-FR"/>
        </w:rPr>
        <w:t>Questionnement possible/ mise en activité sur place :</w:t>
      </w:r>
    </w:p>
    <w:p w14:paraId="68EFE077" w14:textId="77777777" w:rsidR="00074027" w:rsidRPr="00BE69B2" w:rsidRDefault="00074027" w:rsidP="009D3406">
      <w:pPr>
        <w:numPr>
          <w:ilvl w:val="0"/>
          <w:numId w:val="1"/>
        </w:numPr>
        <w:spacing w:after="0" w:line="240" w:lineRule="auto"/>
        <w:textAlignment w:val="baseline"/>
        <w:rPr>
          <w:rFonts w:ascii="Arial" w:hAnsi="Arial" w:cs="Arial"/>
          <w:color w:val="000000"/>
          <w:sz w:val="20"/>
          <w:szCs w:val="20"/>
          <w:lang w:eastAsia="fr-FR"/>
        </w:rPr>
      </w:pPr>
      <w:r w:rsidRPr="00BE69B2">
        <w:rPr>
          <w:rFonts w:cs="Arial"/>
          <w:color w:val="000000"/>
          <w:sz w:val="20"/>
          <w:szCs w:val="20"/>
          <w:lang w:eastAsia="fr-FR"/>
        </w:rPr>
        <w:t>Quels éléments de la fresque sont tirés de l’environnement proche ? (détails architecturaux, courbe de la rue...)</w:t>
      </w:r>
    </w:p>
    <w:p w14:paraId="55832D31" w14:textId="77777777" w:rsidR="00074027" w:rsidRPr="00BE69B2" w:rsidRDefault="00074027" w:rsidP="009D3406">
      <w:pPr>
        <w:numPr>
          <w:ilvl w:val="0"/>
          <w:numId w:val="1"/>
        </w:numPr>
        <w:spacing w:after="0" w:line="240" w:lineRule="auto"/>
        <w:textAlignment w:val="baseline"/>
        <w:rPr>
          <w:rFonts w:ascii="Arial" w:hAnsi="Arial" w:cs="Arial"/>
          <w:color w:val="000000"/>
          <w:sz w:val="20"/>
          <w:szCs w:val="20"/>
          <w:lang w:eastAsia="fr-FR"/>
        </w:rPr>
      </w:pPr>
      <w:r w:rsidRPr="00BE69B2">
        <w:rPr>
          <w:rFonts w:cs="Arial"/>
          <w:color w:val="000000"/>
          <w:sz w:val="20"/>
          <w:szCs w:val="20"/>
          <w:lang w:eastAsia="fr-FR"/>
        </w:rPr>
        <w:t>Faire chercher par les élèves les activités du quartier en cherchant des indices sur les façades, panneaux…</w:t>
      </w:r>
    </w:p>
    <w:p w14:paraId="24698339" w14:textId="77777777" w:rsidR="00074027" w:rsidRPr="00BE69B2" w:rsidRDefault="00074027" w:rsidP="009D3406">
      <w:pPr>
        <w:numPr>
          <w:ilvl w:val="0"/>
          <w:numId w:val="1"/>
        </w:numPr>
        <w:spacing w:after="0" w:line="240" w:lineRule="auto"/>
        <w:textAlignment w:val="baseline"/>
        <w:rPr>
          <w:rFonts w:ascii="Arial" w:hAnsi="Arial" w:cs="Arial"/>
          <w:color w:val="000000"/>
          <w:sz w:val="20"/>
          <w:szCs w:val="20"/>
          <w:lang w:eastAsia="fr-FR"/>
        </w:rPr>
      </w:pPr>
      <w:r w:rsidRPr="00BE69B2">
        <w:rPr>
          <w:rFonts w:cs="Arial"/>
          <w:color w:val="000000"/>
          <w:sz w:val="20"/>
          <w:szCs w:val="20"/>
          <w:lang w:eastAsia="fr-FR"/>
        </w:rPr>
        <w:t xml:space="preserve">Pourquoi une fresque en noir et blanc ? Y-a-t-il de la couleur ? </w:t>
      </w:r>
    </w:p>
    <w:p w14:paraId="7EDBF40D" w14:textId="77777777" w:rsidR="00074027" w:rsidRPr="00BE69B2" w:rsidRDefault="00074027" w:rsidP="009D3406">
      <w:pPr>
        <w:numPr>
          <w:ilvl w:val="0"/>
          <w:numId w:val="1"/>
        </w:numPr>
        <w:spacing w:after="0" w:line="240" w:lineRule="auto"/>
        <w:textAlignment w:val="baseline"/>
        <w:rPr>
          <w:rFonts w:ascii="Arial" w:hAnsi="Arial" w:cs="Arial"/>
          <w:color w:val="000000"/>
          <w:sz w:val="20"/>
          <w:szCs w:val="20"/>
          <w:lang w:eastAsia="fr-FR"/>
        </w:rPr>
      </w:pPr>
      <w:r w:rsidRPr="00BE69B2">
        <w:rPr>
          <w:rFonts w:cs="Arial"/>
          <w:color w:val="000000"/>
          <w:sz w:val="20"/>
          <w:szCs w:val="20"/>
          <w:lang w:eastAsia="fr-FR"/>
        </w:rPr>
        <w:t>Quels sont les personnages ? (Attitudes, vêtements, gestes...)</w:t>
      </w:r>
    </w:p>
    <w:p w14:paraId="572E8876" w14:textId="77777777" w:rsidR="00074027" w:rsidRPr="00BE69B2" w:rsidRDefault="00074027" w:rsidP="009D3406">
      <w:pPr>
        <w:numPr>
          <w:ilvl w:val="0"/>
          <w:numId w:val="1"/>
        </w:numPr>
        <w:spacing w:after="0" w:line="240" w:lineRule="auto"/>
        <w:textAlignment w:val="baseline"/>
        <w:rPr>
          <w:rFonts w:ascii="Arial" w:hAnsi="Arial" w:cs="Arial"/>
          <w:color w:val="000000"/>
          <w:sz w:val="20"/>
          <w:szCs w:val="20"/>
          <w:lang w:eastAsia="fr-FR"/>
        </w:rPr>
      </w:pPr>
      <w:r w:rsidRPr="00BE69B2">
        <w:rPr>
          <w:rFonts w:cs="Arial"/>
          <w:color w:val="000000"/>
          <w:sz w:val="20"/>
          <w:szCs w:val="20"/>
          <w:lang w:eastAsia="fr-FR"/>
        </w:rPr>
        <w:t>Quel est le lieu représenté ?</w:t>
      </w:r>
    </w:p>
    <w:p w14:paraId="2F360CE1" w14:textId="77777777" w:rsidR="00074027" w:rsidRPr="00BE69B2" w:rsidRDefault="00074027" w:rsidP="009D3406">
      <w:pPr>
        <w:numPr>
          <w:ilvl w:val="0"/>
          <w:numId w:val="1"/>
        </w:numPr>
        <w:spacing w:after="0" w:line="240" w:lineRule="auto"/>
        <w:textAlignment w:val="baseline"/>
        <w:rPr>
          <w:rFonts w:ascii="Arial" w:hAnsi="Arial" w:cs="Arial"/>
          <w:color w:val="000000"/>
          <w:sz w:val="20"/>
          <w:szCs w:val="20"/>
          <w:lang w:eastAsia="fr-FR"/>
        </w:rPr>
      </w:pPr>
      <w:r w:rsidRPr="00BE69B2">
        <w:rPr>
          <w:rFonts w:cs="Arial"/>
          <w:color w:val="000000"/>
          <w:sz w:val="20"/>
          <w:szCs w:val="20"/>
          <w:lang w:eastAsia="fr-FR"/>
        </w:rPr>
        <w:t>Comment qualifier l’environnement peint ? (imaginer les bruits, odeurs...)</w:t>
      </w:r>
    </w:p>
    <w:p w14:paraId="4798F0CD" w14:textId="77777777" w:rsidR="00074027" w:rsidRPr="00BE69B2" w:rsidRDefault="00074027" w:rsidP="009D3406">
      <w:pPr>
        <w:numPr>
          <w:ilvl w:val="0"/>
          <w:numId w:val="1"/>
        </w:numPr>
        <w:spacing w:after="0" w:line="240" w:lineRule="auto"/>
        <w:textAlignment w:val="baseline"/>
        <w:rPr>
          <w:rFonts w:ascii="Arial" w:hAnsi="Arial" w:cs="Arial"/>
          <w:color w:val="000000"/>
          <w:sz w:val="20"/>
          <w:szCs w:val="20"/>
          <w:lang w:eastAsia="fr-FR"/>
        </w:rPr>
      </w:pPr>
      <w:r w:rsidRPr="00BE69B2">
        <w:rPr>
          <w:rFonts w:cs="Arial"/>
          <w:color w:val="000000"/>
          <w:sz w:val="20"/>
          <w:szCs w:val="20"/>
          <w:lang w:eastAsia="fr-FR"/>
        </w:rPr>
        <w:t>Comment qualifier l’environnement du bâtiment ? (bruits, odeurs, ambiance, personnes...)</w:t>
      </w:r>
    </w:p>
    <w:p w14:paraId="515AB2E0" w14:textId="77777777" w:rsidR="00074027" w:rsidRPr="00BE69B2" w:rsidRDefault="00074027" w:rsidP="009D3406">
      <w:pPr>
        <w:numPr>
          <w:ilvl w:val="0"/>
          <w:numId w:val="1"/>
        </w:numPr>
        <w:spacing w:after="0" w:line="240" w:lineRule="auto"/>
        <w:textAlignment w:val="baseline"/>
        <w:rPr>
          <w:rFonts w:ascii="Arial" w:hAnsi="Arial" w:cs="Arial"/>
          <w:color w:val="000000"/>
          <w:sz w:val="20"/>
          <w:szCs w:val="20"/>
          <w:lang w:eastAsia="fr-FR"/>
        </w:rPr>
      </w:pPr>
      <w:r w:rsidRPr="00BE69B2">
        <w:rPr>
          <w:rFonts w:cs="Arial"/>
          <w:color w:val="000000"/>
          <w:sz w:val="20"/>
          <w:szCs w:val="20"/>
          <w:lang w:eastAsia="fr-FR"/>
        </w:rPr>
        <w:t>Styles observés dans la fresque ? (styles architecturaux, styles vestimentaires...)</w:t>
      </w:r>
    </w:p>
    <w:p w14:paraId="1F8D2361" w14:textId="77777777" w:rsidR="00074027" w:rsidRPr="00BE69B2" w:rsidRDefault="00074027" w:rsidP="009D3406">
      <w:pPr>
        <w:numPr>
          <w:ilvl w:val="0"/>
          <w:numId w:val="1"/>
        </w:numPr>
        <w:spacing w:line="240" w:lineRule="auto"/>
        <w:textAlignment w:val="baseline"/>
        <w:rPr>
          <w:rFonts w:ascii="Arial" w:hAnsi="Arial" w:cs="Arial"/>
          <w:color w:val="000000"/>
          <w:sz w:val="20"/>
          <w:szCs w:val="20"/>
          <w:lang w:eastAsia="fr-FR"/>
        </w:rPr>
      </w:pPr>
      <w:r w:rsidRPr="00BE69B2">
        <w:rPr>
          <w:rFonts w:cs="Arial"/>
          <w:color w:val="000000"/>
          <w:sz w:val="20"/>
          <w:szCs w:val="20"/>
          <w:lang w:eastAsia="fr-FR"/>
        </w:rPr>
        <w:t xml:space="preserve">Observation de la fresque : Quels sont les différents plans observés ? Sont-ils tous identiques suivant l’endroit où l’on se place ? Où se situe le point de fuite ? Effets recherchés par la mise en perspective ? </w:t>
      </w:r>
    </w:p>
    <w:p w14:paraId="0492F837" w14:textId="77777777" w:rsidR="00074027" w:rsidRPr="00BE69B2" w:rsidRDefault="00074027" w:rsidP="00BE69B2">
      <w:pPr>
        <w:numPr>
          <w:ilvl w:val="0"/>
          <w:numId w:val="1"/>
        </w:numPr>
        <w:spacing w:line="240" w:lineRule="auto"/>
        <w:textAlignment w:val="baseline"/>
        <w:rPr>
          <w:rFonts w:ascii="Arial" w:hAnsi="Arial" w:cs="Arial"/>
          <w:color w:val="000000"/>
          <w:sz w:val="20"/>
          <w:szCs w:val="20"/>
          <w:lang w:eastAsia="fr-FR"/>
        </w:rPr>
      </w:pPr>
      <w:r w:rsidRPr="00BE69B2">
        <w:rPr>
          <w:rFonts w:cs="Arial"/>
          <w:color w:val="000000"/>
          <w:sz w:val="20"/>
          <w:szCs w:val="20"/>
          <w:lang w:eastAsia="fr-FR"/>
        </w:rPr>
        <w:t>Quels éléments ou détails de l’image peuvent paraître étranges ? Quels détails paraissent réalistes, lesquels semblent improbables, impossibles paradoxaux...Chaque réponse pourra être justifiée par une photo.</w:t>
      </w:r>
    </w:p>
    <w:p w14:paraId="1548FD65" w14:textId="77777777" w:rsidR="00074027" w:rsidRPr="00BE69B2" w:rsidRDefault="00074027" w:rsidP="009D3406">
      <w:pPr>
        <w:jc w:val="both"/>
        <w:rPr>
          <w:rFonts w:cs="Arial"/>
          <w:color w:val="000000"/>
          <w:sz w:val="20"/>
          <w:szCs w:val="20"/>
          <w:lang w:eastAsia="fr-FR"/>
        </w:rPr>
      </w:pPr>
      <w:r w:rsidRPr="00BE69B2">
        <w:rPr>
          <w:rFonts w:cs="Arial"/>
          <w:color w:val="000000"/>
          <w:sz w:val="20"/>
          <w:szCs w:val="20"/>
          <w:lang w:eastAsia="fr-FR"/>
        </w:rPr>
        <w:t xml:space="preserve">Deuxième étape : travail sur des images surréalistes pour sensibiliser aux techniques picturales qui permettent de créer une nouvelle réalité ou dimension onirique. Par quels moyens littéraires peut-on énoncer ou faire partager cette vision ? </w:t>
      </w:r>
    </w:p>
    <w:p w14:paraId="2C2DD400" w14:textId="77777777" w:rsidR="00074027" w:rsidRPr="00BE69B2" w:rsidRDefault="00074027" w:rsidP="009D3406">
      <w:pPr>
        <w:jc w:val="both"/>
        <w:rPr>
          <w:rFonts w:cs="Arial"/>
          <w:color w:val="000000"/>
          <w:sz w:val="20"/>
          <w:szCs w:val="20"/>
          <w:lang w:eastAsia="fr-FR"/>
        </w:rPr>
      </w:pPr>
      <w:r w:rsidRPr="00BE69B2">
        <w:rPr>
          <w:rFonts w:cs="Arial"/>
          <w:color w:val="000000"/>
          <w:sz w:val="20"/>
          <w:szCs w:val="20"/>
          <w:lang w:eastAsia="fr-FR"/>
        </w:rPr>
        <w:t>Troisième étape : rédiger une histoire à partir de la fresque de l’école de Chimie. (Écriture individuelle ou en groupe à partir d’un canevas commun). On peut prolonger en cherchant une musique ou une ambiance sonore pour l’histoire. Un court métrage peut être réalisé associant des images de la fresque à la musique, une lecture du récit avec intervention des personnages...</w:t>
      </w:r>
    </w:p>
    <w:sectPr w:rsidR="00074027" w:rsidRPr="00BE69B2" w:rsidSect="00FD7738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A084E"/>
    <w:multiLevelType w:val="multilevel"/>
    <w:tmpl w:val="6BDA1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7A18"/>
    <w:rsid w:val="000457EF"/>
    <w:rsid w:val="00074027"/>
    <w:rsid w:val="000C21CF"/>
    <w:rsid w:val="000E4B91"/>
    <w:rsid w:val="00396389"/>
    <w:rsid w:val="00460F03"/>
    <w:rsid w:val="006C69BA"/>
    <w:rsid w:val="007015AF"/>
    <w:rsid w:val="00776416"/>
    <w:rsid w:val="0077770C"/>
    <w:rsid w:val="008A7B70"/>
    <w:rsid w:val="008F3C4D"/>
    <w:rsid w:val="00991D20"/>
    <w:rsid w:val="009D3406"/>
    <w:rsid w:val="00B13978"/>
    <w:rsid w:val="00B616EA"/>
    <w:rsid w:val="00BE69B2"/>
    <w:rsid w:val="00C04F17"/>
    <w:rsid w:val="00C721AA"/>
    <w:rsid w:val="00D37A18"/>
    <w:rsid w:val="00D63B0B"/>
    <w:rsid w:val="00D92605"/>
    <w:rsid w:val="00E23565"/>
    <w:rsid w:val="00F03B48"/>
    <w:rsid w:val="00FD7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ocId w14:val="046E62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978"/>
    <w:pPr>
      <w:spacing w:after="200" w:line="276" w:lineRule="auto"/>
    </w:pPr>
    <w:rPr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">
    <w:name w:val="Table Grid"/>
    <w:basedOn w:val="TableauNormal"/>
    <w:uiPriority w:val="99"/>
    <w:rsid w:val="00D37A1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947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540</Words>
  <Characters>2970</Characters>
  <Application>Microsoft Macintosh Word</Application>
  <DocSecurity>0</DocSecurity>
  <Lines>24</Lines>
  <Paragraphs>7</Paragraphs>
  <ScaleCrop>false</ScaleCrop>
  <Company/>
  <LinksUpToDate>false</LinksUpToDate>
  <CharactersWithSpaces>3503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Fresque de Dyminski peinte sur un mur de l’école de Chimie de Mulhouse</dc:title>
  <dc:subject/>
  <dc:creator>Annick</dc:creator>
  <cp:keywords/>
  <dc:description/>
  <cp:lastModifiedBy>Christine BECK</cp:lastModifiedBy>
  <cp:revision>4</cp:revision>
  <cp:lastPrinted>2015-12-04T03:56:00Z</cp:lastPrinted>
  <dcterms:created xsi:type="dcterms:W3CDTF">2016-06-23T04:02:00Z</dcterms:created>
  <dcterms:modified xsi:type="dcterms:W3CDTF">2017-03-22T14:36:00Z</dcterms:modified>
</cp:coreProperties>
</file>